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8B1" w:rsidRPr="00F825BE" w:rsidRDefault="009278B1" w:rsidP="009278B1">
      <w:pPr>
        <w:tabs>
          <w:tab w:val="left" w:pos="450"/>
          <w:tab w:val="center" w:pos="4536"/>
          <w:tab w:val="right" w:pos="8280"/>
          <w:tab w:val="right" w:pos="9498"/>
        </w:tabs>
        <w:ind w:right="2"/>
        <w:rPr>
          <w:rFonts w:ascii="Arial" w:eastAsia="宋体" w:hAnsi="Arial" w:cs="Arial"/>
          <w:b/>
          <w:bCs/>
          <w:sz w:val="24"/>
          <w:lang w:eastAsia="zh-CN"/>
        </w:rPr>
      </w:pPr>
      <w:r w:rsidRPr="00F825BE">
        <w:rPr>
          <w:rFonts w:ascii="Arial" w:hAnsi="Arial" w:cs="Arial"/>
          <w:b/>
          <w:bCs/>
          <w:sz w:val="24"/>
        </w:rPr>
        <w:t xml:space="preserve">3GPP TSG RAN Meeting </w:t>
      </w:r>
      <w:proofErr w:type="gramStart"/>
      <w:r w:rsidRPr="00F825BE">
        <w:rPr>
          <w:rFonts w:ascii="Arial" w:hAnsi="Arial" w:cs="Arial"/>
          <w:b/>
          <w:bCs/>
          <w:sz w:val="24"/>
        </w:rPr>
        <w:t>#</w:t>
      </w:r>
      <w:r>
        <w:rPr>
          <w:rFonts w:ascii="Arial" w:hAnsi="Arial" w:cs="Arial"/>
          <w:b/>
          <w:bCs/>
          <w:sz w:val="24"/>
        </w:rPr>
        <w:t>83</w:t>
      </w:r>
      <w:r w:rsidRPr="00F825BE">
        <w:rPr>
          <w:rFonts w:ascii="Arial" w:eastAsia="宋体" w:hAnsi="Arial" w:cs="Arial" w:hint="eastAsia"/>
          <w:b/>
          <w:bCs/>
          <w:sz w:val="24"/>
          <w:lang w:eastAsia="zh-CN"/>
        </w:rPr>
        <w:tab/>
      </w:r>
      <w:r w:rsidRPr="00F825BE">
        <w:rPr>
          <w:rFonts w:ascii="Arial" w:eastAsia="宋体" w:hAnsi="Arial" w:cs="Arial"/>
          <w:b/>
          <w:bCs/>
          <w:sz w:val="24"/>
          <w:lang w:eastAsia="zh-CN"/>
        </w:rPr>
        <w:t xml:space="preserve"> </w:t>
      </w:r>
      <w:r w:rsidR="00553F6E">
        <w:rPr>
          <w:rFonts w:ascii="Arial" w:eastAsiaTheme="minorEastAsia" w:hAnsi="Arial" w:cs="Arial" w:hint="eastAsia"/>
          <w:b/>
          <w:bCs/>
          <w:sz w:val="24"/>
          <w:lang w:eastAsia="zh-CN"/>
        </w:rPr>
        <w:tab/>
      </w:r>
      <w:r w:rsidRPr="00F825BE">
        <w:rPr>
          <w:rFonts w:ascii="Arial" w:hAnsi="Arial" w:cs="Arial"/>
          <w:b/>
          <w:bCs/>
          <w:sz w:val="24"/>
        </w:rPr>
        <w:t>RP-</w:t>
      </w:r>
      <w:r w:rsidR="00553F6E" w:rsidRPr="00F825BE">
        <w:rPr>
          <w:rFonts w:ascii="Arial" w:hAnsi="Arial" w:cs="Arial"/>
          <w:b/>
          <w:bCs/>
          <w:sz w:val="24"/>
        </w:rPr>
        <w:t>1</w:t>
      </w:r>
      <w:r w:rsidR="00553F6E">
        <w:rPr>
          <w:rFonts w:ascii="Arial" w:eastAsia="宋体" w:hAnsi="Arial" w:cs="Arial" w:hint="eastAsia"/>
          <w:b/>
          <w:bCs/>
          <w:sz w:val="24"/>
          <w:lang w:eastAsia="zh-CN"/>
        </w:rPr>
        <w:t>90303</w:t>
      </w:r>
      <w:proofErr w:type="gramEnd"/>
    </w:p>
    <w:p w:rsidR="009278B1" w:rsidRDefault="009278B1" w:rsidP="009278B1">
      <w:pPr>
        <w:tabs>
          <w:tab w:val="center" w:pos="4536"/>
          <w:tab w:val="right" w:pos="9072"/>
        </w:tabs>
        <w:rPr>
          <w:rFonts w:ascii="Arial" w:eastAsiaTheme="minorEastAsia" w:hAnsi="Arial" w:cs="Arial"/>
          <w:b/>
          <w:bCs/>
          <w:sz w:val="24"/>
          <w:lang w:eastAsia="zh-CN"/>
        </w:rPr>
      </w:pPr>
      <w:r>
        <w:rPr>
          <w:rFonts w:ascii="Arial" w:eastAsia="宋体" w:hAnsi="Arial" w:cs="Arial"/>
          <w:b/>
          <w:bCs/>
          <w:sz w:val="24"/>
          <w:lang w:eastAsia="zh-CN"/>
        </w:rPr>
        <w:t>Shenzhen</w:t>
      </w:r>
      <w:r w:rsidRPr="00F825BE">
        <w:rPr>
          <w:rFonts w:ascii="Arial" w:eastAsia="MS Mincho" w:hAnsi="Arial" w:cs="Arial"/>
          <w:b/>
          <w:bCs/>
          <w:sz w:val="24"/>
          <w:lang w:eastAsia="ja-JP"/>
        </w:rPr>
        <w:t xml:space="preserve">, </w:t>
      </w:r>
      <w:r>
        <w:rPr>
          <w:rFonts w:ascii="Arial" w:eastAsia="MS Mincho" w:hAnsi="Arial" w:cs="Arial"/>
          <w:b/>
          <w:bCs/>
          <w:sz w:val="24"/>
          <w:lang w:eastAsia="ja-JP"/>
        </w:rPr>
        <w:t>China</w:t>
      </w:r>
      <w:r w:rsidRPr="00F825BE">
        <w:rPr>
          <w:rFonts w:ascii="Arial" w:eastAsia="MS Mincho" w:hAnsi="Arial" w:cs="Arial"/>
          <w:b/>
          <w:bCs/>
          <w:sz w:val="24"/>
          <w:lang w:eastAsia="ja-JP"/>
        </w:rPr>
        <w:t xml:space="preserve">, </w:t>
      </w:r>
      <w:r>
        <w:rPr>
          <w:rFonts w:ascii="Arial" w:eastAsia="宋体" w:hAnsi="Arial" w:cs="Arial"/>
          <w:b/>
          <w:bCs/>
          <w:sz w:val="24"/>
          <w:lang w:eastAsia="zh-CN"/>
        </w:rPr>
        <w:t>Mars</w:t>
      </w:r>
      <w:r w:rsidRPr="00F825BE">
        <w:rPr>
          <w:rFonts w:ascii="Arial" w:eastAsia="MS Mincho" w:hAnsi="Arial" w:cs="Arial"/>
          <w:b/>
          <w:bCs/>
          <w:sz w:val="24"/>
          <w:lang w:eastAsia="ja-JP"/>
        </w:rPr>
        <w:t xml:space="preserve"> </w:t>
      </w:r>
      <w:r w:rsidRPr="00F825BE">
        <w:rPr>
          <w:rFonts w:ascii="Arial" w:eastAsia="宋体" w:hAnsi="Arial" w:cs="Arial" w:hint="eastAsia"/>
          <w:b/>
          <w:bCs/>
          <w:sz w:val="24"/>
          <w:lang w:eastAsia="zh-CN"/>
        </w:rPr>
        <w:t>1</w:t>
      </w:r>
      <w:r>
        <w:rPr>
          <w:rFonts w:ascii="Arial" w:eastAsia="宋体" w:hAnsi="Arial" w:cs="Arial"/>
          <w:b/>
          <w:bCs/>
          <w:sz w:val="24"/>
          <w:lang w:eastAsia="zh-CN"/>
        </w:rPr>
        <w:t>8</w:t>
      </w:r>
      <w:r w:rsidRPr="00F825BE">
        <w:rPr>
          <w:rFonts w:ascii="Arial" w:eastAsia="宋体" w:hAnsi="Arial" w:cs="Arial" w:hint="eastAsia"/>
          <w:b/>
          <w:bCs/>
          <w:sz w:val="24"/>
          <w:vertAlign w:val="superscript"/>
          <w:lang w:eastAsia="zh-CN"/>
        </w:rPr>
        <w:t>th</w:t>
      </w:r>
      <w:r w:rsidRPr="00F825BE">
        <w:rPr>
          <w:rFonts w:ascii="Arial" w:eastAsia="MS Mincho" w:hAnsi="Arial" w:cs="Arial"/>
          <w:b/>
          <w:bCs/>
          <w:sz w:val="24"/>
          <w:lang w:eastAsia="ja-JP"/>
        </w:rPr>
        <w:t xml:space="preserve"> – </w:t>
      </w:r>
      <w:r>
        <w:rPr>
          <w:rFonts w:ascii="Arial" w:eastAsia="宋体" w:hAnsi="Arial" w:cs="Arial" w:hint="eastAsia"/>
          <w:b/>
          <w:bCs/>
          <w:sz w:val="24"/>
          <w:lang w:eastAsia="zh-CN"/>
        </w:rPr>
        <w:t>21</w:t>
      </w:r>
      <w:r w:rsidRPr="00F825BE">
        <w:rPr>
          <w:rFonts w:ascii="Arial" w:eastAsia="宋体" w:hAnsi="Arial" w:cs="Arial" w:hint="eastAsia"/>
          <w:b/>
          <w:bCs/>
          <w:sz w:val="24"/>
          <w:vertAlign w:val="superscript"/>
          <w:lang w:eastAsia="zh-CN"/>
        </w:rPr>
        <w:t>th</w:t>
      </w:r>
      <w:r>
        <w:rPr>
          <w:rFonts w:ascii="Arial" w:eastAsia="MS Mincho" w:hAnsi="Arial" w:cs="Arial"/>
          <w:b/>
          <w:bCs/>
          <w:sz w:val="24"/>
          <w:lang w:eastAsia="ja-JP"/>
        </w:rPr>
        <w:t>, 2019</w:t>
      </w:r>
    </w:p>
    <w:p w:rsidR="003B4C18" w:rsidRPr="00F56E33" w:rsidRDefault="003B4C18" w:rsidP="009278B1">
      <w:pPr>
        <w:tabs>
          <w:tab w:val="center" w:pos="4536"/>
          <w:tab w:val="right" w:pos="9072"/>
        </w:tabs>
        <w:rPr>
          <w:rFonts w:ascii="Arial" w:eastAsiaTheme="minorEastAsia" w:hAnsi="Arial" w:cs="Arial"/>
          <w:b/>
          <w:bCs/>
          <w:sz w:val="24"/>
          <w:lang w:eastAsia="zh-CN"/>
        </w:rPr>
      </w:pPr>
    </w:p>
    <w:p w:rsidR="009278B1" w:rsidRDefault="009278B1" w:rsidP="009278B1">
      <w:pPr>
        <w:pStyle w:val="a3"/>
        <w:tabs>
          <w:tab w:val="clear" w:pos="4536"/>
          <w:tab w:val="left" w:pos="1800"/>
        </w:tabs>
        <w:ind w:left="1800" w:hanging="1800"/>
      </w:pPr>
    </w:p>
    <w:p w:rsidR="009278B1" w:rsidRPr="00F56E33" w:rsidRDefault="009278B1" w:rsidP="009278B1">
      <w:pPr>
        <w:pStyle w:val="a3"/>
        <w:tabs>
          <w:tab w:val="clear" w:pos="4536"/>
          <w:tab w:val="clear" w:pos="9072"/>
          <w:tab w:val="left" w:pos="1800"/>
          <w:tab w:val="right" w:pos="9356"/>
        </w:tabs>
        <w:ind w:left="1800" w:hanging="1800"/>
        <w:rPr>
          <w:sz w:val="24"/>
        </w:rPr>
      </w:pPr>
      <w:r w:rsidRPr="00F56E33">
        <w:rPr>
          <w:sz w:val="24"/>
        </w:rPr>
        <w:t>Source:</w:t>
      </w:r>
      <w:r w:rsidRPr="00F56E33">
        <w:rPr>
          <w:sz w:val="24"/>
        </w:rPr>
        <w:tab/>
        <w:t>CATT</w:t>
      </w:r>
    </w:p>
    <w:p w:rsidR="009278B1" w:rsidRPr="00F56E33" w:rsidRDefault="009278B1" w:rsidP="009278B1">
      <w:pPr>
        <w:pStyle w:val="a3"/>
        <w:tabs>
          <w:tab w:val="clear" w:pos="4536"/>
          <w:tab w:val="left" w:pos="1800"/>
        </w:tabs>
        <w:rPr>
          <w:rFonts w:eastAsia="宋体"/>
          <w:sz w:val="24"/>
          <w:lang w:eastAsia="zh-CN"/>
        </w:rPr>
      </w:pPr>
      <w:r w:rsidRPr="00F56E33">
        <w:rPr>
          <w:sz w:val="24"/>
        </w:rPr>
        <w:t>Title:</w:t>
      </w:r>
      <w:r w:rsidRPr="00F56E33">
        <w:rPr>
          <w:sz w:val="24"/>
        </w:rPr>
        <w:tab/>
      </w:r>
      <w:r w:rsidRPr="00F56E33">
        <w:rPr>
          <w:rFonts w:eastAsia="宋体"/>
          <w:sz w:val="24"/>
          <w:lang w:eastAsia="zh-CN"/>
        </w:rPr>
        <w:t>Views on Rel-15 NR RRM legacy work</w:t>
      </w:r>
    </w:p>
    <w:p w:rsidR="009278B1" w:rsidRPr="00F56E33" w:rsidRDefault="009278B1" w:rsidP="009278B1">
      <w:pPr>
        <w:pStyle w:val="a3"/>
        <w:tabs>
          <w:tab w:val="left" w:pos="1800"/>
        </w:tabs>
        <w:rPr>
          <w:rFonts w:eastAsiaTheme="minorEastAsia"/>
          <w:sz w:val="24"/>
          <w:lang w:eastAsia="zh-CN"/>
        </w:rPr>
      </w:pPr>
      <w:r w:rsidRPr="00F56E33">
        <w:rPr>
          <w:sz w:val="24"/>
        </w:rPr>
        <w:t>Agenda Item:</w:t>
      </w:r>
      <w:r w:rsidRPr="00F56E33">
        <w:rPr>
          <w:sz w:val="24"/>
        </w:rPr>
        <w:tab/>
      </w:r>
      <w:r w:rsidR="00553F6E">
        <w:rPr>
          <w:rFonts w:eastAsiaTheme="minorEastAsia" w:hint="eastAsia"/>
          <w:sz w:val="24"/>
          <w:lang w:eastAsia="zh-CN"/>
        </w:rPr>
        <w:t>9.2.1</w:t>
      </w:r>
      <w:bookmarkStart w:id="0" w:name="_GoBack"/>
      <w:bookmarkEnd w:id="0"/>
    </w:p>
    <w:p w:rsidR="009278B1" w:rsidRPr="00F56E33" w:rsidRDefault="009278B1" w:rsidP="009278B1">
      <w:pPr>
        <w:pStyle w:val="a3"/>
        <w:tabs>
          <w:tab w:val="left" w:pos="1800"/>
        </w:tabs>
        <w:rPr>
          <w:sz w:val="24"/>
        </w:rPr>
      </w:pPr>
      <w:r w:rsidRPr="00F56E33">
        <w:rPr>
          <w:sz w:val="24"/>
        </w:rPr>
        <w:t>Document for:</w:t>
      </w:r>
      <w:r w:rsidRPr="00F56E33">
        <w:rPr>
          <w:sz w:val="24"/>
        </w:rPr>
        <w:tab/>
        <w:t>Discussion and Decision</w:t>
      </w:r>
    </w:p>
    <w:p w:rsidR="009278B1" w:rsidRPr="002100D2" w:rsidRDefault="009278B1" w:rsidP="009278B1">
      <w:pPr>
        <w:pBdr>
          <w:bottom w:val="single" w:sz="4" w:space="1" w:color="auto"/>
        </w:pBdr>
        <w:tabs>
          <w:tab w:val="left" w:pos="2552"/>
        </w:tabs>
      </w:pPr>
    </w:p>
    <w:p w:rsidR="009278B1" w:rsidRPr="00CE082E" w:rsidRDefault="009278B1" w:rsidP="009278B1">
      <w:pPr>
        <w:pStyle w:val="1"/>
      </w:pPr>
      <w:r>
        <w:t>Introduction</w:t>
      </w:r>
    </w:p>
    <w:p w:rsidR="004769D9" w:rsidRDefault="004769D9" w:rsidP="009278B1">
      <w:pPr>
        <w:pStyle w:val="Content"/>
      </w:pPr>
      <w:r>
        <w:t xml:space="preserve">In RAN4#90 meeting, Rel-15 NR RRM scope was discussed, and a WF [1] was agreed </w:t>
      </w:r>
      <w:r w:rsidR="006F4B0C">
        <w:t xml:space="preserve">with the consensus that </w:t>
      </w:r>
      <w:r w:rsidR="006F4B0C">
        <w:rPr>
          <w:lang w:val="en-GB"/>
        </w:rPr>
        <w:t>n</w:t>
      </w:r>
      <w:r w:rsidR="006F4B0C" w:rsidRPr="006F4B0C">
        <w:rPr>
          <w:lang w:val="en-GB"/>
        </w:rPr>
        <w:t>ew features or requirements or UE behaviour which were not captured in the exception list in RP-182791</w:t>
      </w:r>
      <w:r w:rsidR="006D3FDE">
        <w:rPr>
          <w:lang w:val="en-GB"/>
        </w:rPr>
        <w:t xml:space="preserve"> [2]</w:t>
      </w:r>
      <w:r w:rsidR="006F4B0C" w:rsidRPr="006F4B0C">
        <w:rPr>
          <w:lang w:val="en-GB"/>
        </w:rPr>
        <w:t xml:space="preserve"> are not to be specified in R15 RRM spec</w:t>
      </w:r>
      <w:r w:rsidR="006F4B0C">
        <w:rPr>
          <w:lang w:val="en-GB"/>
        </w:rPr>
        <w:t>.</w:t>
      </w:r>
      <w:r w:rsidR="001D2345">
        <w:rPr>
          <w:lang w:val="en-GB"/>
        </w:rPr>
        <w:t xml:space="preserve"> And a list of new RRM requirements are agreed to</w:t>
      </w:r>
      <w:r w:rsidR="00265E84">
        <w:rPr>
          <w:rFonts w:eastAsiaTheme="minorEastAsia" w:hint="eastAsia"/>
          <w:lang w:val="en-GB" w:eastAsia="zh-CN"/>
        </w:rPr>
        <w:t xml:space="preserve"> </w:t>
      </w:r>
      <w:proofErr w:type="gramStart"/>
      <w:r w:rsidR="00265E84">
        <w:rPr>
          <w:rFonts w:eastAsiaTheme="minorEastAsia" w:hint="eastAsia"/>
          <w:lang w:val="en-GB" w:eastAsia="zh-CN"/>
        </w:rPr>
        <w:t xml:space="preserve">be  </w:t>
      </w:r>
      <w:r w:rsidR="001D2345">
        <w:rPr>
          <w:lang w:val="en-GB"/>
        </w:rPr>
        <w:t>specified</w:t>
      </w:r>
      <w:proofErr w:type="gramEnd"/>
      <w:r w:rsidR="001D2345">
        <w:rPr>
          <w:lang w:val="en-GB"/>
        </w:rPr>
        <w:t xml:space="preserve"> or studied in Rel-16. </w:t>
      </w:r>
      <w:r w:rsidR="00F92D99">
        <w:rPr>
          <w:lang w:val="en-GB"/>
        </w:rPr>
        <w:t>How to handle the legacy work is up to RAN plenary decision. In this contribution, we provide our consideration on this issue.</w:t>
      </w:r>
    </w:p>
    <w:p w:rsidR="009278B1" w:rsidRPr="00CE082E" w:rsidRDefault="009278B1" w:rsidP="009278B1">
      <w:pPr>
        <w:pStyle w:val="1"/>
      </w:pPr>
      <w:r>
        <w:t>Discussion</w:t>
      </w:r>
    </w:p>
    <w:p w:rsidR="006214FC" w:rsidRDefault="006D3FDE">
      <w:r>
        <w:t>In RAN4#90 meeting, the following new feature</w:t>
      </w:r>
      <w:r w:rsidR="00265E84">
        <w:rPr>
          <w:rFonts w:eastAsiaTheme="minorEastAsia" w:hint="eastAsia"/>
          <w:lang w:eastAsia="zh-CN"/>
        </w:rPr>
        <w:t>s</w:t>
      </w:r>
      <w:r>
        <w:t xml:space="preserve"> or requirements or UE behaviors are agreed to specified </w:t>
      </w:r>
      <w:proofErr w:type="gramStart"/>
      <w:r>
        <w:t>or</w:t>
      </w:r>
      <w:proofErr w:type="gramEnd"/>
      <w:r>
        <w:t xml:space="preserve"> studied:</w:t>
      </w:r>
    </w:p>
    <w:tbl>
      <w:tblPr>
        <w:tblW w:w="8612"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2"/>
      </w:tblGrid>
      <w:tr w:rsidR="006D3FDE" w:rsidTr="006D3FDE">
        <w:trPr>
          <w:trHeight w:val="3000"/>
        </w:trPr>
        <w:tc>
          <w:tcPr>
            <w:tcW w:w="8612" w:type="dxa"/>
          </w:tcPr>
          <w:p w:rsidR="00CF5703" w:rsidRPr="006D3FDE" w:rsidRDefault="00185A7F" w:rsidP="006D3FDE">
            <w:pPr>
              <w:numPr>
                <w:ilvl w:val="1"/>
                <w:numId w:val="2"/>
              </w:numPr>
              <w:tabs>
                <w:tab w:val="clear" w:pos="1440"/>
                <w:tab w:val="num" w:pos="597"/>
              </w:tabs>
              <w:ind w:left="597" w:hanging="425"/>
            </w:pPr>
            <w:r w:rsidRPr="006D3FDE">
              <w:rPr>
                <w:lang w:val="en-GB"/>
              </w:rPr>
              <w:t xml:space="preserve">Whether to specify RRM requirement related with inter-band FR2 scenario or independent beamforming on different FR2 CCs </w:t>
            </w:r>
            <w:r w:rsidRPr="006D3FDE">
              <w:t>will be discussed in Rel-16</w:t>
            </w:r>
          </w:p>
          <w:p w:rsidR="00CF5703" w:rsidRPr="006D3FDE" w:rsidRDefault="00185A7F" w:rsidP="006D3FDE">
            <w:pPr>
              <w:numPr>
                <w:ilvl w:val="1"/>
                <w:numId w:val="2"/>
              </w:numPr>
              <w:tabs>
                <w:tab w:val="clear" w:pos="1440"/>
                <w:tab w:val="num" w:pos="597"/>
              </w:tabs>
              <w:ind w:left="597" w:hanging="425"/>
            </w:pPr>
            <w:r w:rsidRPr="006D3FDE">
              <w:t>The requirements for LTE SRS carrier switching and NR SRS carrier switching will be specified in Rel-16.</w:t>
            </w:r>
          </w:p>
          <w:p w:rsidR="00CF5703" w:rsidRPr="006D3FDE" w:rsidRDefault="00185A7F" w:rsidP="006D3FDE">
            <w:pPr>
              <w:numPr>
                <w:ilvl w:val="1"/>
                <w:numId w:val="2"/>
              </w:numPr>
              <w:tabs>
                <w:tab w:val="clear" w:pos="1440"/>
                <w:tab w:val="num" w:pos="597"/>
              </w:tabs>
              <w:ind w:left="597" w:hanging="425"/>
            </w:pPr>
            <w:r w:rsidRPr="006D3FDE">
              <w:t>Whether to specify the requirements for NR SRS antenna port switching will be discussed in Rel-16.</w:t>
            </w:r>
          </w:p>
          <w:p w:rsidR="00CF5703" w:rsidRPr="006D3FDE" w:rsidRDefault="00185A7F" w:rsidP="006D3FDE">
            <w:pPr>
              <w:numPr>
                <w:ilvl w:val="1"/>
                <w:numId w:val="2"/>
              </w:numPr>
              <w:tabs>
                <w:tab w:val="clear" w:pos="1440"/>
                <w:tab w:val="num" w:pos="597"/>
              </w:tabs>
              <w:ind w:left="597" w:hanging="425"/>
            </w:pPr>
            <w:r w:rsidRPr="006D3FDE">
              <w:rPr>
                <w:lang w:val="en-GB"/>
              </w:rPr>
              <w:t>The RRM requirements for EN-DC and NE-DC related to LTE euCA will be specified in Rel-16</w:t>
            </w:r>
          </w:p>
          <w:p w:rsidR="00CF5703" w:rsidRPr="006D3FDE" w:rsidRDefault="00185A7F" w:rsidP="006D3FDE">
            <w:pPr>
              <w:numPr>
                <w:ilvl w:val="1"/>
                <w:numId w:val="2"/>
              </w:numPr>
              <w:tabs>
                <w:tab w:val="clear" w:pos="1440"/>
                <w:tab w:val="num" w:pos="597"/>
              </w:tabs>
              <w:ind w:left="597" w:hanging="425"/>
            </w:pPr>
            <w:r w:rsidRPr="006D3FDE">
              <w:rPr>
                <w:lang w:val="en-GB"/>
              </w:rPr>
              <w:t>The requirements for multiple SCell activation/de-activaition will be specified in Rel-16</w:t>
            </w:r>
          </w:p>
          <w:p w:rsidR="00CF5703" w:rsidRPr="006D3FDE" w:rsidRDefault="00185A7F" w:rsidP="006D3FDE">
            <w:pPr>
              <w:numPr>
                <w:ilvl w:val="1"/>
                <w:numId w:val="2"/>
              </w:numPr>
              <w:tabs>
                <w:tab w:val="clear" w:pos="1440"/>
                <w:tab w:val="num" w:pos="597"/>
              </w:tabs>
              <w:ind w:left="597" w:hanging="425"/>
            </w:pPr>
            <w:r w:rsidRPr="006D3FDE">
              <w:rPr>
                <w:lang w:val="en-GB"/>
              </w:rPr>
              <w:t>The RRM requirements for CGI reading with autonomous gap will be specified in Rel-16.</w:t>
            </w:r>
          </w:p>
          <w:p w:rsidR="00CF5703" w:rsidRPr="006D3FDE" w:rsidRDefault="00185A7F" w:rsidP="006D3FDE">
            <w:pPr>
              <w:numPr>
                <w:ilvl w:val="1"/>
                <w:numId w:val="2"/>
              </w:numPr>
              <w:tabs>
                <w:tab w:val="clear" w:pos="1440"/>
                <w:tab w:val="num" w:pos="597"/>
              </w:tabs>
              <w:ind w:left="597" w:hanging="425"/>
            </w:pPr>
            <w:r w:rsidRPr="006D3FDE">
              <w:t>The second pair of BLER for RLM would be discussed in R16.</w:t>
            </w:r>
          </w:p>
          <w:p w:rsidR="00CF5703" w:rsidRPr="006D3FDE" w:rsidRDefault="00185A7F" w:rsidP="006D3FDE">
            <w:pPr>
              <w:numPr>
                <w:ilvl w:val="1"/>
                <w:numId w:val="2"/>
              </w:numPr>
              <w:tabs>
                <w:tab w:val="clear" w:pos="1440"/>
                <w:tab w:val="num" w:pos="597"/>
              </w:tabs>
              <w:ind w:left="597" w:hanging="425"/>
            </w:pPr>
            <w:r w:rsidRPr="006D3FDE">
              <w:t>The requirement for NR-DC SFTD is not to be specified in Rel-15</w:t>
            </w:r>
          </w:p>
          <w:p w:rsidR="006D3FDE" w:rsidRDefault="00185A7F" w:rsidP="006D3FDE">
            <w:pPr>
              <w:numPr>
                <w:ilvl w:val="1"/>
                <w:numId w:val="2"/>
              </w:numPr>
              <w:tabs>
                <w:tab w:val="clear" w:pos="1440"/>
                <w:tab w:val="num" w:pos="597"/>
              </w:tabs>
              <w:ind w:left="597" w:hanging="425"/>
            </w:pPr>
            <w:r w:rsidRPr="006D3FDE">
              <w:t>The CSI-RS based L3 measurement requirement will be specified in Rel-16.</w:t>
            </w:r>
          </w:p>
        </w:tc>
      </w:tr>
    </w:tbl>
    <w:p w:rsidR="006D3FDE" w:rsidRDefault="006D3FDE"/>
    <w:p w:rsidR="00F13C2E" w:rsidRPr="00F13C2E" w:rsidRDefault="00F13C2E">
      <w:pPr>
        <w:rPr>
          <w:b/>
          <w:u w:val="single"/>
          <w:lang w:val="en-GB"/>
        </w:rPr>
      </w:pPr>
      <w:r w:rsidRPr="00F13C2E">
        <w:rPr>
          <w:b/>
          <w:u w:val="single"/>
          <w:lang w:val="en-GB"/>
        </w:rPr>
        <w:t>RRM requirement related with inter-band FR2 scenario</w:t>
      </w:r>
    </w:p>
    <w:p w:rsidR="00F13C2E" w:rsidRPr="00DA6451" w:rsidRDefault="00DA6451">
      <w:pPr>
        <w:rPr>
          <w:rFonts w:eastAsiaTheme="minorEastAsia"/>
          <w:lang w:eastAsia="zh-CN"/>
        </w:rPr>
      </w:pPr>
      <w:r>
        <w:rPr>
          <w:rFonts w:eastAsiaTheme="minorEastAsia"/>
          <w:lang w:eastAsia="zh-CN"/>
        </w:rPr>
        <w:t>I</w:t>
      </w:r>
      <w:r>
        <w:rPr>
          <w:rFonts w:eastAsiaTheme="minorEastAsia" w:hint="eastAsia"/>
          <w:lang w:eastAsia="zh-CN"/>
        </w:rPr>
        <w:t xml:space="preserve">f FR2 </w:t>
      </w:r>
      <w:r w:rsidR="00265E84">
        <w:rPr>
          <w:rFonts w:eastAsiaTheme="minorEastAsia" w:hint="eastAsia"/>
          <w:lang w:eastAsia="zh-CN"/>
        </w:rPr>
        <w:t xml:space="preserve">inter-band </w:t>
      </w:r>
      <w:r>
        <w:rPr>
          <w:rFonts w:eastAsiaTheme="minorEastAsia" w:hint="eastAsia"/>
          <w:lang w:eastAsia="zh-CN"/>
        </w:rPr>
        <w:t xml:space="preserve">CA is introduced, the RRM requirements in IDLE mode and </w:t>
      </w:r>
      <w:r w:rsidR="00265E84">
        <w:rPr>
          <w:rFonts w:eastAsiaTheme="minorEastAsia" w:hint="eastAsia"/>
          <w:lang w:eastAsia="zh-CN"/>
        </w:rPr>
        <w:t>CONNECTED</w:t>
      </w:r>
      <w:r>
        <w:rPr>
          <w:rFonts w:eastAsiaTheme="minorEastAsia" w:hint="eastAsia"/>
          <w:lang w:eastAsia="zh-CN"/>
        </w:rPr>
        <w:t xml:space="preserve"> mode shall be introduced, and the performance requirements including accuracy requirement and test cases shall be introduced.</w:t>
      </w:r>
      <w:r w:rsidR="00265E84">
        <w:rPr>
          <w:rFonts w:eastAsiaTheme="minorEastAsia" w:hint="eastAsia"/>
          <w:lang w:eastAsia="zh-CN"/>
        </w:rPr>
        <w:t xml:space="preserve"> </w:t>
      </w:r>
    </w:p>
    <w:p w:rsidR="00F13C2E" w:rsidRDefault="00F13C2E"/>
    <w:p w:rsidR="00F13C2E" w:rsidRPr="00F13C2E" w:rsidRDefault="00F13C2E">
      <w:pPr>
        <w:rPr>
          <w:b/>
          <w:u w:val="single"/>
          <w:lang w:val="en-GB"/>
        </w:rPr>
      </w:pPr>
      <w:r w:rsidRPr="00F13C2E">
        <w:rPr>
          <w:b/>
          <w:u w:val="single"/>
          <w:lang w:val="en-GB"/>
        </w:rPr>
        <w:t>SRS carrier switching and SRS antenna port switching</w:t>
      </w:r>
    </w:p>
    <w:p w:rsidR="00F13C2E" w:rsidRDefault="00943E70">
      <w:r>
        <w:t>The interruption requirements due to SRS carrier switching or SRS antenna port switching shall be specified. And the impact to other RRM requirements shall be evaluated. The corresponding test cases will be defined.</w:t>
      </w:r>
    </w:p>
    <w:p w:rsidR="00F13C2E" w:rsidRDefault="00F13C2E"/>
    <w:p w:rsidR="00F13C2E" w:rsidRPr="00F13C2E" w:rsidRDefault="00F13C2E">
      <w:pPr>
        <w:rPr>
          <w:b/>
          <w:u w:val="single"/>
          <w:lang w:val="en-GB"/>
        </w:rPr>
      </w:pPr>
      <w:r w:rsidRPr="00F13C2E">
        <w:rPr>
          <w:b/>
          <w:u w:val="single"/>
          <w:lang w:val="en-GB"/>
        </w:rPr>
        <w:t>RRM requirements related to LTE euCA for EN-DC and NE-DC</w:t>
      </w:r>
    </w:p>
    <w:p w:rsidR="00F13C2E" w:rsidRDefault="00DF6DC6">
      <w:r>
        <w:t>The RRM requirements related to LTE euCA shall apply to LTE carriers for EN-DC and NE-DC scenarios.</w:t>
      </w:r>
    </w:p>
    <w:p w:rsidR="00F13C2E" w:rsidRDefault="00F13C2E"/>
    <w:p w:rsidR="00F13C2E" w:rsidRPr="00F13C2E" w:rsidRDefault="00F13C2E">
      <w:pPr>
        <w:rPr>
          <w:b/>
          <w:u w:val="single"/>
          <w:lang w:val="en-GB"/>
        </w:rPr>
      </w:pPr>
      <w:r w:rsidRPr="00F13C2E">
        <w:rPr>
          <w:b/>
          <w:u w:val="single"/>
          <w:lang w:val="en-GB"/>
        </w:rPr>
        <w:t>Multiple SCell</w:t>
      </w:r>
      <w:r>
        <w:rPr>
          <w:b/>
          <w:u w:val="single"/>
          <w:lang w:val="en-GB"/>
        </w:rPr>
        <w:t>s</w:t>
      </w:r>
      <w:r w:rsidRPr="00F13C2E">
        <w:rPr>
          <w:b/>
          <w:u w:val="single"/>
          <w:lang w:val="en-GB"/>
        </w:rPr>
        <w:t xml:space="preserve"> activation/de-activation</w:t>
      </w:r>
    </w:p>
    <w:p w:rsidR="00F13C2E" w:rsidRDefault="00F13C2E">
      <w:r>
        <w:t>The delay requirements for multiple SCells activation/deactivation shall be specified, and the corresponding test cases will be defined.</w:t>
      </w:r>
    </w:p>
    <w:p w:rsidR="00A26C6C" w:rsidRDefault="00A26C6C"/>
    <w:p w:rsidR="00A26C6C" w:rsidRPr="00A26C6C" w:rsidRDefault="00A26C6C">
      <w:pPr>
        <w:rPr>
          <w:b/>
          <w:u w:val="single"/>
          <w:lang w:val="en-GB"/>
        </w:rPr>
      </w:pPr>
      <w:r w:rsidRPr="00A26C6C">
        <w:rPr>
          <w:b/>
          <w:u w:val="single"/>
          <w:lang w:val="en-GB"/>
        </w:rPr>
        <w:t>CGI reading with autonomous gap</w:t>
      </w:r>
    </w:p>
    <w:p w:rsidR="00A26C6C" w:rsidRPr="009630F8" w:rsidRDefault="009630F8">
      <w:pPr>
        <w:rPr>
          <w:rFonts w:eastAsiaTheme="minorEastAsia"/>
          <w:lang w:val="en-GB" w:eastAsia="zh-CN"/>
        </w:rPr>
      </w:pPr>
      <w:r>
        <w:rPr>
          <w:lang w:val="en-GB"/>
        </w:rPr>
        <w:t>The intra-frequency and inter-frequency measurement</w:t>
      </w:r>
      <w:r w:rsidR="009E110B">
        <w:rPr>
          <w:lang w:val="en-GB"/>
        </w:rPr>
        <w:t xml:space="preserve"> and reporting</w:t>
      </w:r>
      <w:r>
        <w:rPr>
          <w:lang w:val="en-GB"/>
        </w:rPr>
        <w:t xml:space="preserve"> delay requirements shall be defined to identify a new NR</w:t>
      </w:r>
      <w:r>
        <w:rPr>
          <w:rFonts w:eastAsiaTheme="minorEastAsia" w:hint="eastAsia"/>
          <w:lang w:val="en-GB" w:eastAsia="zh-CN"/>
        </w:rPr>
        <w:t xml:space="preserve"> </w:t>
      </w:r>
      <w:r>
        <w:rPr>
          <w:rFonts w:eastAsiaTheme="minorEastAsia"/>
          <w:lang w:val="en-GB" w:eastAsia="zh-CN"/>
        </w:rPr>
        <w:t>cell with autonomous gap, and the corresponding test cases shall be defined.</w:t>
      </w:r>
    </w:p>
    <w:p w:rsidR="00A26C6C" w:rsidRPr="00A26C6C" w:rsidRDefault="00A26C6C">
      <w:pPr>
        <w:rPr>
          <w:b/>
          <w:u w:val="single"/>
          <w:lang w:val="en-GB"/>
        </w:rPr>
      </w:pPr>
      <w:r w:rsidRPr="00A26C6C">
        <w:rPr>
          <w:b/>
          <w:u w:val="single"/>
          <w:lang w:val="en-GB"/>
        </w:rPr>
        <w:t>Second pair of BLER for RLM</w:t>
      </w:r>
    </w:p>
    <w:p w:rsidR="00A26C6C" w:rsidRDefault="00A805D4">
      <w:r>
        <w:t>Since RAN1 has agreed to introduce the second pair of BLER for …, RAN4 need to evaluate the second pair of Qin and Qout, and the requirements of evaluation period for Qin and Qout shall be specified for different scenarios</w:t>
      </w:r>
      <w:r>
        <w:rPr>
          <w:rFonts w:eastAsiaTheme="minorEastAsia" w:hint="eastAsia"/>
          <w:lang w:eastAsia="zh-CN"/>
        </w:rPr>
        <w:t>,</w:t>
      </w:r>
      <w:r>
        <w:rPr>
          <w:rFonts w:eastAsiaTheme="minorEastAsia"/>
          <w:lang w:eastAsia="zh-CN"/>
        </w:rPr>
        <w:t xml:space="preserve"> e.g. SSB-based</w:t>
      </w:r>
      <w:r w:rsidRPr="00A805D4">
        <w:t xml:space="preserve"> </w:t>
      </w:r>
      <w:r w:rsidRPr="003445FB">
        <w:t>RLM-RS resource</w:t>
      </w:r>
      <w:r>
        <w:rPr>
          <w:rFonts w:eastAsiaTheme="minorEastAsia"/>
          <w:lang w:eastAsia="zh-CN"/>
        </w:rPr>
        <w:t>, CSI-RS based</w:t>
      </w:r>
      <w:r w:rsidRPr="00A805D4">
        <w:t xml:space="preserve"> </w:t>
      </w:r>
      <w:r w:rsidRPr="003445FB">
        <w:t>RLM-RS resource</w:t>
      </w:r>
      <w:r>
        <w:rPr>
          <w:rFonts w:eastAsiaTheme="minorEastAsia"/>
          <w:lang w:eastAsia="zh-CN"/>
        </w:rPr>
        <w:t xml:space="preserve"> and SSB/CSI-RS based </w:t>
      </w:r>
      <w:r w:rsidRPr="003445FB">
        <w:t>RLM-RS resource</w:t>
      </w:r>
      <w:r>
        <w:t xml:space="preserve">. And the </w:t>
      </w:r>
      <w:r>
        <w:rPr>
          <w:rFonts w:eastAsiaTheme="minorEastAsia"/>
          <w:lang w:val="en-GB" w:eastAsia="zh-CN"/>
        </w:rPr>
        <w:t>corresponding test cases shall be defined.</w:t>
      </w:r>
    </w:p>
    <w:p w:rsidR="00A26C6C" w:rsidRDefault="00A26C6C"/>
    <w:p w:rsidR="00A26C6C" w:rsidRPr="00A26C6C" w:rsidRDefault="00A26C6C">
      <w:pPr>
        <w:rPr>
          <w:b/>
          <w:u w:val="single"/>
          <w:lang w:val="en-GB"/>
        </w:rPr>
      </w:pPr>
      <w:r w:rsidRPr="00A26C6C">
        <w:rPr>
          <w:b/>
          <w:u w:val="single"/>
          <w:lang w:val="en-GB"/>
        </w:rPr>
        <w:t>NR-DC SFTD</w:t>
      </w:r>
    </w:p>
    <w:p w:rsidR="00A26C6C" w:rsidRPr="009A75F6" w:rsidRDefault="009A75F6">
      <w:pPr>
        <w:rPr>
          <w:rFonts w:eastAsiaTheme="minorEastAsia"/>
          <w:lang w:eastAsia="zh-CN"/>
        </w:rPr>
      </w:pPr>
      <w:r>
        <w:rPr>
          <w:rFonts w:eastAsiaTheme="minorEastAsia" w:hint="eastAsia"/>
          <w:lang w:eastAsia="zh-CN"/>
        </w:rPr>
        <w:t xml:space="preserve">NR-DC SFTD </w:t>
      </w:r>
      <w:r>
        <w:rPr>
          <w:rFonts w:eastAsiaTheme="minorEastAsia"/>
          <w:lang w:eastAsia="zh-CN"/>
        </w:rPr>
        <w:t>measurement</w:t>
      </w:r>
      <w:r>
        <w:rPr>
          <w:rFonts w:eastAsiaTheme="minorEastAsia" w:hint="eastAsia"/>
          <w:lang w:eastAsia="zh-CN"/>
        </w:rPr>
        <w:t xml:space="preserve"> requirements including delay requirements and reporting </w:t>
      </w:r>
      <w:r>
        <w:rPr>
          <w:rFonts w:eastAsiaTheme="minorEastAsia"/>
          <w:lang w:eastAsia="zh-CN"/>
        </w:rPr>
        <w:t>requirements</w:t>
      </w:r>
      <w:r>
        <w:rPr>
          <w:rFonts w:eastAsiaTheme="minorEastAsia" w:hint="eastAsia"/>
          <w:lang w:eastAsia="zh-CN"/>
        </w:rPr>
        <w:t xml:space="preserve"> shall be defined, and the interruption requirements due to SFTD </w:t>
      </w:r>
      <w:r>
        <w:rPr>
          <w:rFonts w:eastAsiaTheme="minorEastAsia"/>
          <w:lang w:eastAsia="zh-CN"/>
        </w:rPr>
        <w:t>measurement</w:t>
      </w:r>
      <w:r>
        <w:rPr>
          <w:rFonts w:eastAsiaTheme="minorEastAsia" w:hint="eastAsia"/>
          <w:lang w:eastAsia="zh-CN"/>
        </w:rPr>
        <w:t xml:space="preserve"> shall be defined. </w:t>
      </w:r>
      <w:r>
        <w:rPr>
          <w:rFonts w:eastAsiaTheme="minorEastAsia"/>
          <w:lang w:eastAsia="zh-CN"/>
        </w:rPr>
        <w:t>T</w:t>
      </w:r>
      <w:r>
        <w:rPr>
          <w:rFonts w:eastAsiaTheme="minorEastAsia" w:hint="eastAsia"/>
          <w:lang w:eastAsia="zh-CN"/>
        </w:rPr>
        <w:t>he performance requirements including accuracy requirement and test cases shall be introduced.</w:t>
      </w:r>
    </w:p>
    <w:p w:rsidR="00A26C6C" w:rsidRDefault="00A26C6C"/>
    <w:p w:rsidR="00A26C6C" w:rsidRDefault="00A26C6C">
      <w:pPr>
        <w:rPr>
          <w:b/>
          <w:u w:val="single"/>
          <w:lang w:val="en-GB"/>
        </w:rPr>
      </w:pPr>
      <w:r w:rsidRPr="00A26C6C">
        <w:rPr>
          <w:b/>
          <w:u w:val="single"/>
          <w:lang w:val="en-GB"/>
        </w:rPr>
        <w:t>CSI-RS based L3 measurement requirement</w:t>
      </w:r>
    </w:p>
    <w:p w:rsidR="00441452" w:rsidRDefault="00441452">
      <w:pPr>
        <w:rPr>
          <w:lang w:val="en-GB"/>
        </w:rPr>
      </w:pPr>
      <w:r>
        <w:rPr>
          <w:lang w:val="en-GB"/>
        </w:rPr>
        <w:t>CSI-RS based intra-frequency or inter-frequency measurement requirements with/without associated SSB shall be defined in Rel-16. And it is proposed to define CSI-RS based RRM requirements for measurement</w:t>
      </w:r>
      <w:r w:rsidR="00265E84">
        <w:rPr>
          <w:rFonts w:eastAsiaTheme="minorEastAsia" w:hint="eastAsia"/>
          <w:lang w:val="en-GB" w:eastAsia="zh-CN"/>
        </w:rPr>
        <w:t>s</w:t>
      </w:r>
      <w:r>
        <w:rPr>
          <w:lang w:val="en-GB"/>
        </w:rPr>
        <w:t xml:space="preserve"> with</w:t>
      </w:r>
      <w:r w:rsidR="00265E84">
        <w:rPr>
          <w:rFonts w:eastAsiaTheme="minorEastAsia" w:hint="eastAsia"/>
          <w:lang w:val="en-GB" w:eastAsia="zh-CN"/>
        </w:rPr>
        <w:t>/without</w:t>
      </w:r>
      <w:r>
        <w:rPr>
          <w:lang w:val="en-GB"/>
        </w:rPr>
        <w:t xml:space="preserve"> gap. And the performance requirements including accuracy requirements and test cases shall be introduce</w:t>
      </w:r>
      <w:r w:rsidR="00265E84">
        <w:rPr>
          <w:rFonts w:eastAsiaTheme="minorEastAsia" w:hint="eastAsia"/>
          <w:lang w:val="en-GB" w:eastAsia="zh-CN"/>
        </w:rPr>
        <w:t>d</w:t>
      </w:r>
      <w:r>
        <w:rPr>
          <w:lang w:val="en-GB"/>
        </w:rPr>
        <w:t xml:space="preserve"> in Rel-16.</w:t>
      </w:r>
    </w:p>
    <w:p w:rsidR="00441452" w:rsidRDefault="00441452">
      <w:pPr>
        <w:rPr>
          <w:lang w:val="en-GB"/>
        </w:rPr>
      </w:pPr>
    </w:p>
    <w:p w:rsidR="00441452" w:rsidRDefault="00441452">
      <w:pPr>
        <w:rPr>
          <w:lang w:val="en-GB"/>
        </w:rPr>
      </w:pPr>
      <w:r>
        <w:rPr>
          <w:lang w:val="en-GB"/>
        </w:rPr>
        <w:t xml:space="preserve">Considering the heavy workload for NR RRM legacy work to be specified in Rel-16, we do not think </w:t>
      </w:r>
      <w:r w:rsidR="00C07AD8">
        <w:rPr>
          <w:lang w:val="en-GB"/>
        </w:rPr>
        <w:t xml:space="preserve">Rel-15 TEI is the proper </w:t>
      </w:r>
      <w:r w:rsidR="00265E84">
        <w:rPr>
          <w:rFonts w:eastAsiaTheme="minorEastAsia" w:hint="eastAsia"/>
          <w:lang w:val="en-GB" w:eastAsia="zh-CN"/>
        </w:rPr>
        <w:t>way</w:t>
      </w:r>
      <w:r w:rsidR="00C07AD8">
        <w:rPr>
          <w:lang w:val="en-GB"/>
        </w:rPr>
        <w:t xml:space="preserve"> to handle </w:t>
      </w:r>
      <w:r w:rsidR="00265E84">
        <w:rPr>
          <w:rFonts w:eastAsiaTheme="minorEastAsia" w:hint="eastAsia"/>
          <w:lang w:val="en-GB" w:eastAsia="zh-CN"/>
        </w:rPr>
        <w:t xml:space="preserve">the </w:t>
      </w:r>
      <w:r w:rsidR="00C07AD8">
        <w:rPr>
          <w:lang w:val="en-GB"/>
        </w:rPr>
        <w:t>above</w:t>
      </w:r>
      <w:r w:rsidR="00265E84">
        <w:rPr>
          <w:rFonts w:eastAsiaTheme="minorEastAsia" w:hint="eastAsia"/>
          <w:lang w:val="en-GB" w:eastAsia="zh-CN"/>
        </w:rPr>
        <w:t xml:space="preserve"> mentioned</w:t>
      </w:r>
      <w:r w:rsidR="00C07AD8">
        <w:rPr>
          <w:lang w:val="en-GB"/>
        </w:rPr>
        <w:t xml:space="preserve"> RRM work. Moreover, most of </w:t>
      </w:r>
      <w:r w:rsidR="00265E84">
        <w:rPr>
          <w:rFonts w:eastAsiaTheme="minorEastAsia" w:hint="eastAsia"/>
          <w:lang w:val="en-GB" w:eastAsia="zh-CN"/>
        </w:rPr>
        <w:t xml:space="preserve">the </w:t>
      </w:r>
      <w:r w:rsidR="00C07AD8">
        <w:rPr>
          <w:lang w:val="en-GB"/>
        </w:rPr>
        <w:t xml:space="preserve">above RRM requirements have </w:t>
      </w:r>
      <w:r w:rsidR="00265E84">
        <w:rPr>
          <w:rFonts w:eastAsiaTheme="minorEastAsia" w:hint="eastAsia"/>
          <w:lang w:val="en-GB" w:eastAsia="zh-CN"/>
        </w:rPr>
        <w:t xml:space="preserve">impact on </w:t>
      </w:r>
      <w:r w:rsidR="00C07AD8">
        <w:rPr>
          <w:lang w:val="en-GB"/>
        </w:rPr>
        <w:t>both core part and performance part. We therefore propose to have a new WID in Rel-16 for these Rel-15 NR RRM legacy requirements. And we prepare</w:t>
      </w:r>
      <w:r w:rsidR="00265E84">
        <w:rPr>
          <w:rFonts w:eastAsiaTheme="minorEastAsia" w:hint="eastAsia"/>
          <w:lang w:val="en-GB" w:eastAsia="zh-CN"/>
        </w:rPr>
        <w:t>d</w:t>
      </w:r>
      <w:r w:rsidR="00C07AD8">
        <w:rPr>
          <w:lang w:val="en-GB"/>
        </w:rPr>
        <w:t xml:space="preserve"> a draft WID [3] to capture</w:t>
      </w:r>
      <w:r w:rsidR="00265E84">
        <w:rPr>
          <w:rFonts w:eastAsiaTheme="minorEastAsia" w:hint="eastAsia"/>
          <w:lang w:val="en-GB" w:eastAsia="zh-CN"/>
        </w:rPr>
        <w:t xml:space="preserve"> the</w:t>
      </w:r>
      <w:r w:rsidR="00C07AD8">
        <w:rPr>
          <w:lang w:val="en-GB"/>
        </w:rPr>
        <w:t xml:space="preserve"> above </w:t>
      </w:r>
      <w:r w:rsidR="007067FD">
        <w:rPr>
          <w:lang w:val="en-GB"/>
        </w:rPr>
        <w:t>legacy RRM requirement in</w:t>
      </w:r>
      <w:r w:rsidR="003B4C18">
        <w:rPr>
          <w:rFonts w:eastAsiaTheme="minorEastAsia" w:hint="eastAsia"/>
          <w:lang w:val="en-GB" w:eastAsia="zh-CN"/>
        </w:rPr>
        <w:t xml:space="preserve"> the</w:t>
      </w:r>
      <w:r w:rsidR="007067FD">
        <w:rPr>
          <w:lang w:val="en-GB"/>
        </w:rPr>
        <w:t xml:space="preserve"> objectives.</w:t>
      </w:r>
    </w:p>
    <w:p w:rsidR="007067FD" w:rsidRDefault="007067FD">
      <w:pPr>
        <w:rPr>
          <w:lang w:val="en-GB"/>
        </w:rPr>
      </w:pPr>
    </w:p>
    <w:p w:rsidR="00C07AD8" w:rsidRDefault="00C07AD8">
      <w:pPr>
        <w:rPr>
          <w:b/>
          <w:lang w:val="en-GB"/>
        </w:rPr>
      </w:pPr>
      <w:r w:rsidRPr="007067FD">
        <w:rPr>
          <w:b/>
          <w:lang w:val="en-GB"/>
        </w:rPr>
        <w:t>Proposal 1: It is propose</w:t>
      </w:r>
      <w:r w:rsidR="003B4C18">
        <w:rPr>
          <w:rFonts w:eastAsiaTheme="minorEastAsia" w:hint="eastAsia"/>
          <w:b/>
          <w:lang w:val="en-GB" w:eastAsia="zh-CN"/>
        </w:rPr>
        <w:t>d</w:t>
      </w:r>
      <w:r w:rsidRPr="007067FD">
        <w:rPr>
          <w:b/>
          <w:lang w:val="en-GB"/>
        </w:rPr>
        <w:t xml:space="preserve"> to </w:t>
      </w:r>
      <w:r w:rsidR="003B4C18">
        <w:rPr>
          <w:rFonts w:eastAsiaTheme="minorEastAsia" w:hint="eastAsia"/>
          <w:b/>
          <w:lang w:val="en-GB" w:eastAsia="zh-CN"/>
        </w:rPr>
        <w:t>set up</w:t>
      </w:r>
      <w:r w:rsidR="003B4C18" w:rsidRPr="007067FD">
        <w:rPr>
          <w:b/>
          <w:lang w:val="en-GB"/>
        </w:rPr>
        <w:t xml:space="preserve"> </w:t>
      </w:r>
      <w:r w:rsidRPr="007067FD">
        <w:rPr>
          <w:b/>
          <w:lang w:val="en-GB"/>
        </w:rPr>
        <w:t>a new WID in Rel-16 for Rel-15 NR RRM legacy work.</w:t>
      </w:r>
    </w:p>
    <w:p w:rsidR="004A690D" w:rsidRDefault="004A690D">
      <w:pPr>
        <w:rPr>
          <w:b/>
          <w:lang w:val="en-GB"/>
        </w:rPr>
      </w:pPr>
    </w:p>
    <w:p w:rsidR="004A690D" w:rsidRPr="000C0E39" w:rsidRDefault="004A690D" w:rsidP="004A690D">
      <w:pPr>
        <w:pStyle w:val="1"/>
      </w:pPr>
      <w:r>
        <w:t>Conclusion</w:t>
      </w:r>
    </w:p>
    <w:p w:rsidR="004A690D" w:rsidRDefault="004A690D" w:rsidP="004A690D">
      <w:pPr>
        <w:pStyle w:val="Content"/>
        <w:spacing w:before="0"/>
        <w:rPr>
          <w:rFonts w:eastAsia="宋体"/>
          <w:lang w:eastAsia="zh-CN"/>
        </w:rPr>
      </w:pPr>
      <w:r>
        <w:rPr>
          <w:rFonts w:eastAsia="宋体"/>
          <w:lang w:eastAsia="zh-CN"/>
        </w:rPr>
        <w:t xml:space="preserve">In this contribution we provided our views on Rel-15 NR RRM legacy work. </w:t>
      </w:r>
    </w:p>
    <w:p w:rsidR="004A690D" w:rsidRDefault="004A690D" w:rsidP="004A690D">
      <w:pPr>
        <w:rPr>
          <w:b/>
          <w:lang w:val="en-GB"/>
        </w:rPr>
      </w:pPr>
      <w:r w:rsidRPr="007067FD">
        <w:rPr>
          <w:b/>
          <w:lang w:val="en-GB"/>
        </w:rPr>
        <w:t>Proposal 1: It is propose</w:t>
      </w:r>
      <w:r w:rsidR="003B4C18">
        <w:rPr>
          <w:rFonts w:eastAsiaTheme="minorEastAsia" w:hint="eastAsia"/>
          <w:b/>
          <w:lang w:val="en-GB" w:eastAsia="zh-CN"/>
        </w:rPr>
        <w:t>d</w:t>
      </w:r>
      <w:r w:rsidRPr="007067FD">
        <w:rPr>
          <w:b/>
          <w:lang w:val="en-GB"/>
        </w:rPr>
        <w:t xml:space="preserve"> to </w:t>
      </w:r>
      <w:r w:rsidR="003B4C18">
        <w:rPr>
          <w:rFonts w:eastAsiaTheme="minorEastAsia" w:hint="eastAsia"/>
          <w:b/>
          <w:lang w:val="en-GB" w:eastAsia="zh-CN"/>
        </w:rPr>
        <w:t>set up</w:t>
      </w:r>
      <w:r w:rsidR="003B4C18" w:rsidRPr="007067FD">
        <w:rPr>
          <w:b/>
          <w:lang w:val="en-GB"/>
        </w:rPr>
        <w:t xml:space="preserve"> </w:t>
      </w:r>
      <w:r w:rsidRPr="007067FD">
        <w:rPr>
          <w:b/>
          <w:lang w:val="en-GB"/>
        </w:rPr>
        <w:t>a new WID in Rel-16 for Rel-15 NR RRM legacy work.</w:t>
      </w:r>
    </w:p>
    <w:p w:rsidR="004A690D" w:rsidRPr="004A690D" w:rsidRDefault="004A690D" w:rsidP="004A690D">
      <w:pPr>
        <w:pStyle w:val="1"/>
      </w:pPr>
      <w:r>
        <w:t>References</w:t>
      </w:r>
    </w:p>
    <w:p w:rsidR="000E76B8" w:rsidRDefault="000E76B8" w:rsidP="004A690D">
      <w:pPr>
        <w:pStyle w:val="Reference"/>
        <w:rPr>
          <w:sz w:val="18"/>
          <w:szCs w:val="18"/>
        </w:rPr>
      </w:pPr>
      <w:r>
        <w:rPr>
          <w:sz w:val="18"/>
          <w:szCs w:val="18"/>
        </w:rPr>
        <w:t>R4-1902032, “</w:t>
      </w:r>
      <w:r w:rsidRPr="000E76B8">
        <w:rPr>
          <w:sz w:val="18"/>
          <w:szCs w:val="18"/>
        </w:rPr>
        <w:t>Way forward on R15 NR RRM scope</w:t>
      </w:r>
      <w:r>
        <w:rPr>
          <w:sz w:val="18"/>
          <w:szCs w:val="18"/>
        </w:rPr>
        <w:t>”, Intel, RAN4#90</w:t>
      </w:r>
    </w:p>
    <w:p w:rsidR="004A690D" w:rsidRDefault="004A690D" w:rsidP="004A690D">
      <w:pPr>
        <w:pStyle w:val="Reference"/>
        <w:rPr>
          <w:sz w:val="18"/>
          <w:szCs w:val="18"/>
        </w:rPr>
      </w:pPr>
      <w:r w:rsidRPr="008F08F2">
        <w:rPr>
          <w:sz w:val="18"/>
          <w:szCs w:val="18"/>
        </w:rPr>
        <w:t>RP-1827</w:t>
      </w:r>
      <w:r w:rsidR="004B68F7">
        <w:rPr>
          <w:sz w:val="18"/>
          <w:szCs w:val="18"/>
        </w:rPr>
        <w:t>91</w:t>
      </w:r>
      <w:r w:rsidRPr="008F08F2">
        <w:rPr>
          <w:sz w:val="18"/>
          <w:szCs w:val="18"/>
        </w:rPr>
        <w:t xml:space="preserve">, </w:t>
      </w:r>
      <w:r w:rsidRPr="008F08F2">
        <w:rPr>
          <w:rFonts w:eastAsia="宋体"/>
          <w:sz w:val="18"/>
          <w:szCs w:val="18"/>
          <w:lang w:eastAsia="zh-CN"/>
        </w:rPr>
        <w:t>“</w:t>
      </w:r>
      <w:r w:rsidR="004B68F7" w:rsidRPr="004B68F7">
        <w:rPr>
          <w:sz w:val="18"/>
          <w:szCs w:val="18"/>
        </w:rPr>
        <w:t>Rel-15 Work Item Exception for New Radio Access Technology</w:t>
      </w:r>
      <w:r w:rsidR="004B68F7" w:rsidRPr="004B68F7">
        <w:rPr>
          <w:rFonts w:hint="eastAsia"/>
          <w:sz w:val="18"/>
          <w:szCs w:val="18"/>
        </w:rPr>
        <w:t xml:space="preserve"> - Core</w:t>
      </w:r>
      <w:r w:rsidRPr="008F08F2">
        <w:rPr>
          <w:rFonts w:eastAsia="宋体"/>
          <w:sz w:val="18"/>
          <w:szCs w:val="18"/>
          <w:lang w:eastAsia="zh-CN"/>
        </w:rPr>
        <w:t>”</w:t>
      </w:r>
      <w:r w:rsidRPr="008F08F2">
        <w:rPr>
          <w:sz w:val="18"/>
          <w:szCs w:val="18"/>
        </w:rPr>
        <w:t xml:space="preserve">, </w:t>
      </w:r>
      <w:r w:rsidR="004B68F7">
        <w:rPr>
          <w:sz w:val="18"/>
          <w:szCs w:val="18"/>
        </w:rPr>
        <w:t>NTT DOCOMO, RAN #82</w:t>
      </w:r>
    </w:p>
    <w:p w:rsidR="004B68F7" w:rsidRPr="008F08F2" w:rsidRDefault="004B68F7" w:rsidP="004A690D">
      <w:pPr>
        <w:pStyle w:val="Reference"/>
        <w:rPr>
          <w:sz w:val="18"/>
          <w:szCs w:val="18"/>
        </w:rPr>
      </w:pPr>
      <w:r>
        <w:rPr>
          <w:sz w:val="18"/>
          <w:szCs w:val="18"/>
        </w:rPr>
        <w:t>RP-</w:t>
      </w:r>
      <w:r w:rsidR="00553F6E">
        <w:rPr>
          <w:sz w:val="18"/>
          <w:szCs w:val="18"/>
        </w:rPr>
        <w:t>19</w:t>
      </w:r>
      <w:r w:rsidR="00553F6E">
        <w:rPr>
          <w:rFonts w:eastAsiaTheme="minorEastAsia" w:hint="eastAsia"/>
          <w:sz w:val="18"/>
          <w:szCs w:val="18"/>
          <w:lang w:eastAsia="zh-CN"/>
        </w:rPr>
        <w:t>0454</w:t>
      </w:r>
      <w:r w:rsidRPr="008F08F2">
        <w:rPr>
          <w:sz w:val="18"/>
          <w:szCs w:val="18"/>
        </w:rPr>
        <w:t>,</w:t>
      </w:r>
      <w:r>
        <w:rPr>
          <w:sz w:val="18"/>
          <w:szCs w:val="18"/>
        </w:rPr>
        <w:t xml:space="preserve"> “</w:t>
      </w:r>
      <w:r w:rsidR="00553F6E">
        <w:rPr>
          <w:rFonts w:eastAsiaTheme="minorEastAsia" w:hint="eastAsia"/>
          <w:sz w:val="18"/>
          <w:szCs w:val="18"/>
          <w:lang w:eastAsia="zh-CN"/>
        </w:rPr>
        <w:t>New WID</w:t>
      </w:r>
      <w:r w:rsidR="00016E17">
        <w:rPr>
          <w:rFonts w:eastAsiaTheme="minorEastAsia" w:hint="eastAsia"/>
          <w:sz w:val="18"/>
          <w:szCs w:val="18"/>
          <w:lang w:eastAsia="zh-CN"/>
        </w:rPr>
        <w:t xml:space="preserve"> on</w:t>
      </w:r>
      <w:r w:rsidR="00553F6E">
        <w:rPr>
          <w:rFonts w:eastAsiaTheme="minorEastAsia" w:hint="eastAsia"/>
          <w:sz w:val="18"/>
          <w:szCs w:val="18"/>
          <w:lang w:eastAsia="zh-CN"/>
        </w:rPr>
        <w:t xml:space="preserve"> </w:t>
      </w:r>
      <w:r w:rsidR="00185A7F">
        <w:rPr>
          <w:sz w:val="18"/>
          <w:szCs w:val="18"/>
        </w:rPr>
        <w:t>NR RRM requirement improvement</w:t>
      </w:r>
      <w:r>
        <w:rPr>
          <w:sz w:val="18"/>
          <w:szCs w:val="18"/>
        </w:rPr>
        <w:t>”, CATT, RAN#83</w:t>
      </w:r>
    </w:p>
    <w:p w:rsidR="004A690D" w:rsidRPr="00553F6E" w:rsidRDefault="004A690D">
      <w:pPr>
        <w:rPr>
          <w:b/>
          <w:lang w:val="en-GB"/>
        </w:rPr>
      </w:pPr>
    </w:p>
    <w:sectPr w:rsidR="004A690D" w:rsidRPr="00553F6E" w:rsidSect="00B9725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95E" w:rsidRDefault="0016095E"/>
  </w:endnote>
  <w:endnote w:type="continuationSeparator" w:id="0">
    <w:p w:rsidR="0016095E" w:rsidRDefault="00160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95E" w:rsidRDefault="0016095E"/>
  </w:footnote>
  <w:footnote w:type="continuationSeparator" w:id="0">
    <w:p w:rsidR="0016095E" w:rsidRDefault="001609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B7352"/>
    <w:multiLevelType w:val="hybridMultilevel"/>
    <w:tmpl w:val="E2E02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24781E"/>
    <w:multiLevelType w:val="hybridMultilevel"/>
    <w:tmpl w:val="E40666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271189D"/>
    <w:multiLevelType w:val="multilevel"/>
    <w:tmpl w:val="F036ED80"/>
    <w:lvl w:ilvl="0">
      <w:start w:val="1"/>
      <w:numFmt w:val="decimal"/>
      <w:pStyle w:val="1"/>
      <w:lvlText w:val="%1."/>
      <w:lvlJc w:val="left"/>
      <w:pPr>
        <w:ind w:left="360" w:hanging="360"/>
      </w:pPr>
      <w:rPr>
        <w:rFonts w:hint="default"/>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B3055"/>
    <w:rsid w:val="00016E17"/>
    <w:rsid w:val="000A3789"/>
    <w:rsid w:val="000B3055"/>
    <w:rsid w:val="000E76B8"/>
    <w:rsid w:val="0016095E"/>
    <w:rsid w:val="00185A7F"/>
    <w:rsid w:val="001D2345"/>
    <w:rsid w:val="00265E84"/>
    <w:rsid w:val="00363D55"/>
    <w:rsid w:val="003B4C18"/>
    <w:rsid w:val="00441452"/>
    <w:rsid w:val="004769D9"/>
    <w:rsid w:val="004A690D"/>
    <w:rsid w:val="004B68F7"/>
    <w:rsid w:val="00553F6E"/>
    <w:rsid w:val="005768D3"/>
    <w:rsid w:val="006214FC"/>
    <w:rsid w:val="006367CF"/>
    <w:rsid w:val="006D3FDE"/>
    <w:rsid w:val="006F4B0C"/>
    <w:rsid w:val="007067FD"/>
    <w:rsid w:val="009278B1"/>
    <w:rsid w:val="00943E70"/>
    <w:rsid w:val="009630F8"/>
    <w:rsid w:val="009A75F6"/>
    <w:rsid w:val="009E110B"/>
    <w:rsid w:val="00A26C6C"/>
    <w:rsid w:val="00A805D4"/>
    <w:rsid w:val="00B35EAA"/>
    <w:rsid w:val="00B97252"/>
    <w:rsid w:val="00C07AD8"/>
    <w:rsid w:val="00C34F6A"/>
    <w:rsid w:val="00CF5703"/>
    <w:rsid w:val="00DA6451"/>
    <w:rsid w:val="00DE4B80"/>
    <w:rsid w:val="00DF6DC6"/>
    <w:rsid w:val="00E20D85"/>
    <w:rsid w:val="00F13C2E"/>
    <w:rsid w:val="00F56E33"/>
    <w:rsid w:val="00F92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rPr>
  </w:style>
  <w:style w:type="paragraph" w:customStyle="1" w:styleId="Content">
    <w:name w:val="Content"/>
    <w:basedOn w:val="a"/>
    <w:link w:val="ContentChar"/>
    <w:qFormat/>
    <w:rsid w:val="009278B1"/>
    <w:pPr>
      <w:spacing w:before="240" w:after="120"/>
      <w:jc w:val="both"/>
    </w:pPr>
    <w:rPr>
      <w:rFonts w:eastAsia="MS Mincho"/>
    </w:rPr>
  </w:style>
  <w:style w:type="character" w:customStyle="1" w:styleId="ContentChar">
    <w:name w:val="Content Char"/>
    <w:basedOn w:val="a0"/>
    <w:link w:val="Content"/>
    <w:rsid w:val="009278B1"/>
    <w:rPr>
      <w:rFonts w:ascii="Times New Roman" w:eastAsia="MS Mincho" w:hAnsi="Times New Roman" w:cs="Times New Roman"/>
      <w:sz w:val="20"/>
      <w:szCs w:val="24"/>
      <w:lang w:eastAsia="en-US"/>
    </w:rPr>
  </w:style>
  <w:style w:type="paragraph" w:customStyle="1" w:styleId="11">
    <w:name w:val="1.1"/>
    <w:basedOn w:val="Content"/>
    <w:qFormat/>
    <w:rsid w:val="009278B1"/>
    <w:pPr>
      <w:numPr>
        <w:ilvl w:val="1"/>
        <w:numId w:val="1"/>
      </w:numPr>
      <w:tabs>
        <w:tab w:val="num" w:pos="360"/>
      </w:tabs>
      <w:ind w:left="0" w:firstLine="0"/>
      <w:contextualSpacing/>
    </w:pPr>
    <w:rPr>
      <w:rFonts w:ascii="Helvetica" w:hAnsi="Helvetica"/>
      <w:b/>
      <w:sz w:val="24"/>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rPr>
  </w:style>
  <w:style w:type="character" w:customStyle="1" w:styleId="1Char0">
    <w:name w:val="1 Char"/>
    <w:basedOn w:val="a0"/>
    <w:link w:val="1"/>
    <w:rsid w:val="009278B1"/>
    <w:rPr>
      <w:rFonts w:ascii="Helvetica" w:eastAsia="MS Mincho" w:hAnsi="Helvetica" w:cs="Times New Roman"/>
      <w:b/>
      <w:bCs/>
      <w:kern w:val="32"/>
      <w:sz w:val="28"/>
      <w:szCs w:val="32"/>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3"/>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4A690D"/>
    <w:rPr>
      <w:rFonts w:ascii="Times New Roman" w:eastAsia="Times New Roman" w:hAnsi="Times New Roman" w:cs="Times New Roman"/>
      <w:sz w:val="20"/>
      <w:szCs w:val="20"/>
      <w:lang w:val="en-GB"/>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semiHidden/>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semiHidden/>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tabs>
        <w:tab w:val="num" w:pos="360"/>
      </w:tabs>
      <w:ind w:left="0" w:firstLine="0"/>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3"/>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79137">
      <w:bodyDiv w:val="1"/>
      <w:marLeft w:val="0"/>
      <w:marRight w:val="0"/>
      <w:marTop w:val="0"/>
      <w:marBottom w:val="0"/>
      <w:divBdr>
        <w:top w:val="none" w:sz="0" w:space="0" w:color="auto"/>
        <w:left w:val="none" w:sz="0" w:space="0" w:color="auto"/>
        <w:bottom w:val="none" w:sz="0" w:space="0" w:color="auto"/>
        <w:right w:val="none" w:sz="0" w:space="0" w:color="auto"/>
      </w:divBdr>
      <w:divsChild>
        <w:div w:id="2017222442">
          <w:marLeft w:val="1267"/>
          <w:marRight w:val="0"/>
          <w:marTop w:val="0"/>
          <w:marBottom w:val="0"/>
          <w:divBdr>
            <w:top w:val="none" w:sz="0" w:space="0" w:color="auto"/>
            <w:left w:val="none" w:sz="0" w:space="0" w:color="auto"/>
            <w:bottom w:val="none" w:sz="0" w:space="0" w:color="auto"/>
            <w:right w:val="none" w:sz="0" w:space="0" w:color="auto"/>
          </w:divBdr>
        </w:div>
        <w:div w:id="1377046574">
          <w:marLeft w:val="1267"/>
          <w:marRight w:val="0"/>
          <w:marTop w:val="0"/>
          <w:marBottom w:val="0"/>
          <w:divBdr>
            <w:top w:val="none" w:sz="0" w:space="0" w:color="auto"/>
            <w:left w:val="none" w:sz="0" w:space="0" w:color="auto"/>
            <w:bottom w:val="none" w:sz="0" w:space="0" w:color="auto"/>
            <w:right w:val="none" w:sz="0" w:space="0" w:color="auto"/>
          </w:divBdr>
        </w:div>
        <w:div w:id="862740807">
          <w:marLeft w:val="1267"/>
          <w:marRight w:val="0"/>
          <w:marTop w:val="0"/>
          <w:marBottom w:val="0"/>
          <w:divBdr>
            <w:top w:val="none" w:sz="0" w:space="0" w:color="auto"/>
            <w:left w:val="none" w:sz="0" w:space="0" w:color="auto"/>
            <w:bottom w:val="none" w:sz="0" w:space="0" w:color="auto"/>
            <w:right w:val="none" w:sz="0" w:space="0" w:color="auto"/>
          </w:divBdr>
        </w:div>
        <w:div w:id="721903056">
          <w:marLeft w:val="1267"/>
          <w:marRight w:val="0"/>
          <w:marTop w:val="0"/>
          <w:marBottom w:val="0"/>
          <w:divBdr>
            <w:top w:val="none" w:sz="0" w:space="0" w:color="auto"/>
            <w:left w:val="none" w:sz="0" w:space="0" w:color="auto"/>
            <w:bottom w:val="none" w:sz="0" w:space="0" w:color="auto"/>
            <w:right w:val="none" w:sz="0" w:space="0" w:color="auto"/>
          </w:divBdr>
        </w:div>
        <w:div w:id="1382055356">
          <w:marLeft w:val="1267"/>
          <w:marRight w:val="0"/>
          <w:marTop w:val="0"/>
          <w:marBottom w:val="0"/>
          <w:divBdr>
            <w:top w:val="none" w:sz="0" w:space="0" w:color="auto"/>
            <w:left w:val="none" w:sz="0" w:space="0" w:color="auto"/>
            <w:bottom w:val="none" w:sz="0" w:space="0" w:color="auto"/>
            <w:right w:val="none" w:sz="0" w:space="0" w:color="auto"/>
          </w:divBdr>
        </w:div>
        <w:div w:id="306135295">
          <w:marLeft w:val="1267"/>
          <w:marRight w:val="0"/>
          <w:marTop w:val="0"/>
          <w:marBottom w:val="0"/>
          <w:divBdr>
            <w:top w:val="none" w:sz="0" w:space="0" w:color="auto"/>
            <w:left w:val="none" w:sz="0" w:space="0" w:color="auto"/>
            <w:bottom w:val="none" w:sz="0" w:space="0" w:color="auto"/>
            <w:right w:val="none" w:sz="0" w:space="0" w:color="auto"/>
          </w:divBdr>
        </w:div>
        <w:div w:id="849837184">
          <w:marLeft w:val="1267"/>
          <w:marRight w:val="0"/>
          <w:marTop w:val="0"/>
          <w:marBottom w:val="0"/>
          <w:divBdr>
            <w:top w:val="none" w:sz="0" w:space="0" w:color="auto"/>
            <w:left w:val="none" w:sz="0" w:space="0" w:color="auto"/>
            <w:bottom w:val="none" w:sz="0" w:space="0" w:color="auto"/>
            <w:right w:val="none" w:sz="0" w:space="0" w:color="auto"/>
          </w:divBdr>
        </w:div>
        <w:div w:id="1996520389">
          <w:marLeft w:val="1267"/>
          <w:marRight w:val="0"/>
          <w:marTop w:val="0"/>
          <w:marBottom w:val="0"/>
          <w:divBdr>
            <w:top w:val="none" w:sz="0" w:space="0" w:color="auto"/>
            <w:left w:val="none" w:sz="0" w:space="0" w:color="auto"/>
            <w:bottom w:val="none" w:sz="0" w:space="0" w:color="auto"/>
            <w:right w:val="none" w:sz="0" w:space="0" w:color="auto"/>
          </w:divBdr>
        </w:div>
        <w:div w:id="158965348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708</Words>
  <Characters>4036</Characters>
  <Application>Microsoft Office Word</Application>
  <DocSecurity>0</DocSecurity>
  <Lines>33</Lines>
  <Paragraphs>9</Paragraphs>
  <ScaleCrop>false</ScaleCrop>
  <Company>IT</Company>
  <LinksUpToDate>false</LinksUpToDate>
  <CharactersWithSpaces>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Xuhua</dc:creator>
  <cp:lastModifiedBy>陶旭华</cp:lastModifiedBy>
  <cp:revision>8</cp:revision>
  <dcterms:created xsi:type="dcterms:W3CDTF">2019-03-11T06:44:00Z</dcterms:created>
  <dcterms:modified xsi:type="dcterms:W3CDTF">2019-03-11T10:57:00Z</dcterms:modified>
</cp:coreProperties>
</file>